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15" w:rsidRPr="006E575B" w:rsidRDefault="00B72215" w:rsidP="006E575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Бекітемін</w:t>
      </w:r>
      <w:proofErr w:type="spellEnd"/>
    </w:p>
    <w:p w:rsidR="00B72215" w:rsidRPr="006E575B" w:rsidRDefault="00B72215" w:rsidP="006E575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​​</w:t>
      </w:r>
      <w:proofErr w:type="spellStart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облысының</w:t>
      </w:r>
      <w:proofErr w:type="spellEnd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72215" w:rsidRPr="006E575B" w:rsidRDefault="00B72215" w:rsidP="006E575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басқармасының</w:t>
      </w:r>
      <w:proofErr w:type="spellEnd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басшысы</w:t>
      </w:r>
      <w:proofErr w:type="spellEnd"/>
    </w:p>
    <w:p w:rsidR="00B72215" w:rsidRPr="006E575B" w:rsidRDefault="006E575B" w:rsidP="006E575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</w:t>
      </w:r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____</w:t>
      </w:r>
      <w:r w:rsidR="00EA2B79" w:rsidRPr="006E575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B72215" w:rsidRPr="006E575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A2B79" w:rsidRPr="006E575B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B72215" w:rsidRPr="006E575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A2B79" w:rsidRPr="006E5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Жунусова</w:t>
      </w:r>
    </w:p>
    <w:p w:rsidR="005D3F90" w:rsidRPr="000666B6" w:rsidRDefault="00B72215" w:rsidP="006E575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«__</w:t>
      </w:r>
      <w:r w:rsidR="006E575B">
        <w:rPr>
          <w:rFonts w:ascii="Times New Roman" w:hAnsi="Times New Roman" w:cs="Times New Roman"/>
          <w:b/>
          <w:sz w:val="28"/>
          <w:szCs w:val="28"/>
          <w:lang w:val="ru-RU"/>
        </w:rPr>
        <w:t>__</w:t>
      </w:r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__» __</w:t>
      </w:r>
      <w:r w:rsidR="006E575B">
        <w:rPr>
          <w:rFonts w:ascii="Times New Roman" w:hAnsi="Times New Roman" w:cs="Times New Roman"/>
          <w:b/>
          <w:sz w:val="28"/>
          <w:szCs w:val="28"/>
          <w:lang w:val="ru-RU"/>
        </w:rPr>
        <w:t>___</w:t>
      </w:r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_______ 202</w:t>
      </w:r>
      <w:r w:rsidR="001C7B80" w:rsidRPr="006E575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жыл</w:t>
      </w:r>
      <w:proofErr w:type="spellEnd"/>
    </w:p>
    <w:p w:rsidR="00B72215" w:rsidRPr="000666B6" w:rsidRDefault="00B72215" w:rsidP="00B722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72215" w:rsidRPr="000666B6" w:rsidRDefault="001C7B80" w:rsidP="00B7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«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RoboLand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</w:t>
      </w:r>
      <w:r w:rsidR="00B72215" w:rsidRPr="000666B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72215" w:rsidRPr="000666B6" w:rsidRDefault="00B72215" w:rsidP="00B7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X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Халықаралық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робототехника,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бағдарламалау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инновациялық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72215" w:rsidRPr="000666B6" w:rsidRDefault="00B72215" w:rsidP="00B7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технологиялар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фестивалінің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бағдарламасындағы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қазылар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алқасы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конкурстық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апелляциялық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комиссия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ереже</w:t>
      </w:r>
      <w:proofErr w:type="spellEnd"/>
    </w:p>
    <w:p w:rsidR="001C7B80" w:rsidRPr="000666B6" w:rsidRDefault="001C7B80" w:rsidP="00B7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2215" w:rsidRPr="000666B6" w:rsidRDefault="00B72215" w:rsidP="00B7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Жалпы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ережелер</w:t>
      </w:r>
      <w:proofErr w:type="spellEnd"/>
    </w:p>
    <w:p w:rsidR="00B72215" w:rsidRPr="00EA2B79" w:rsidRDefault="00B72215" w:rsidP="00EA2B79">
      <w:pPr>
        <w:pStyle w:val="a3"/>
        <w:numPr>
          <w:ilvl w:val="0"/>
          <w:numId w:val="25"/>
        </w:numPr>
        <w:spacing w:after="0" w:line="240" w:lineRule="auto"/>
        <w:ind w:left="567" w:hanging="5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Фестивальдің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қазылар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– бас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төреші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орынбасар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. Бас судья,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хатшы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бас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санаттағы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судья,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санаттағы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EA2B79" w:rsidRDefault="00B72215" w:rsidP="00EA2B79">
      <w:pPr>
        <w:pStyle w:val="a3"/>
        <w:numPr>
          <w:ilvl w:val="0"/>
          <w:numId w:val="25"/>
        </w:numPr>
        <w:spacing w:after="0" w:line="240" w:lineRule="auto"/>
        <w:ind w:left="567" w:hanging="5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Қазылар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тәуелсіз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жұмысына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ешкімнің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араласуға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құқығы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комитетінің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фестивальді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ұйымдастырушылар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өкілеттіктері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шегінде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қазылар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мүшелерімен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әрекеттесуге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құқылы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EA2B79" w:rsidRDefault="00B72215" w:rsidP="00EA2B79">
      <w:pPr>
        <w:pStyle w:val="a3"/>
        <w:numPr>
          <w:ilvl w:val="0"/>
          <w:numId w:val="25"/>
        </w:numPr>
        <w:spacing w:after="0" w:line="240" w:lineRule="auto"/>
        <w:ind w:left="567" w:hanging="5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Қазылар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елдердің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азаматтары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бола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EA2B79" w:rsidRDefault="00B72215" w:rsidP="00EA2B79">
      <w:pPr>
        <w:pStyle w:val="a3"/>
        <w:numPr>
          <w:ilvl w:val="0"/>
          <w:numId w:val="25"/>
        </w:numPr>
        <w:spacing w:after="0" w:line="240" w:lineRule="auto"/>
        <w:ind w:left="567" w:hanging="5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Әділқазылар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жұмыстарын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категорияның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ережелеріне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0666B6" w:rsidRDefault="00B72215" w:rsidP="000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Бас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төреші</w:t>
      </w:r>
      <w:proofErr w:type="spellEnd"/>
    </w:p>
    <w:p w:rsidR="00B72215" w:rsidRPr="00EA2B79" w:rsidRDefault="00B72215" w:rsidP="00EA2B79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Бас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судьяны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Қарағанды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​​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облысының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басшысы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бекітеді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EA2B79" w:rsidRDefault="00B72215" w:rsidP="00EA2B79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Бас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төреші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сай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EA2B79">
      <w:pPr>
        <w:pStyle w:val="a3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ғылымдар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робототехника,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технологиялар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салаларда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педагогикалық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арнаулы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білімі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3 робототехника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чемпионатында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рет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төрелік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тәжірибесінің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Фестивальдық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байқаулардың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санаттарының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білу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робототехникасының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бағдарламалық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құзыретті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болу;</w:t>
      </w:r>
    </w:p>
    <w:p w:rsidR="00B72215" w:rsidRPr="00EA2B79" w:rsidRDefault="00B72215" w:rsidP="00EA2B79">
      <w:pPr>
        <w:pStyle w:val="a3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Дауларды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дағдыларын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меңгеру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адамгершілік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қасиеттерге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болу.</w:t>
      </w:r>
    </w:p>
    <w:p w:rsidR="00B72215" w:rsidRPr="00AE5DD4" w:rsidRDefault="00B72215" w:rsidP="00AE5DD4">
      <w:pPr>
        <w:pStyle w:val="a3"/>
        <w:numPr>
          <w:ilvl w:val="0"/>
          <w:numId w:val="4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Бас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AE5DD4" w:rsidRDefault="00B72215" w:rsidP="00FE5A55">
      <w:pPr>
        <w:pStyle w:val="a3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Сарапшылармен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бірлесе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судьялар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объективтілігін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қадағалау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даулы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жағдайларда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судьяларға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AE5DD4" w:rsidRDefault="00B72215" w:rsidP="00FE5A55">
      <w:pPr>
        <w:pStyle w:val="a3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Сарапшылармен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бірлесе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келіп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түскен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шағымдарды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қарап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AE5DD4" w:rsidRDefault="00B72215" w:rsidP="00FE5A55">
      <w:pPr>
        <w:pStyle w:val="a3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хаттамаларын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санат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конкурстың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соңында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оларға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AE5DD4" w:rsidRDefault="00B72215" w:rsidP="00FE5A55">
      <w:pPr>
        <w:pStyle w:val="a3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жарысқа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кеңес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AE5DD4" w:rsidRDefault="00B72215" w:rsidP="00AE5DD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D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Бас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EA2B79">
      <w:pPr>
        <w:pStyle w:val="a3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Санат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бәсекелестікті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тоқтату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турды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жоспарлаңыз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сарапшылардың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отырысын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шақыру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Даулы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жағдайларды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түпкілікті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0666B6" w:rsidRDefault="00B72215" w:rsidP="0006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215" w:rsidRPr="000666B6" w:rsidRDefault="00B72215" w:rsidP="000666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Конкурстық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апелляциялық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комиссия</w:t>
      </w:r>
    </w:p>
    <w:p w:rsidR="00B72215" w:rsidRPr="00AE5DD4" w:rsidRDefault="00B72215" w:rsidP="00AE5DD4">
      <w:pPr>
        <w:pStyle w:val="a3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комиссияны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бөлімінің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басшысы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бекітеді</w:t>
      </w:r>
      <w:proofErr w:type="spellEnd"/>
    </w:p>
    <w:p w:rsidR="00B72215" w:rsidRPr="00AE5DD4" w:rsidRDefault="00B72215" w:rsidP="00AE5DD4">
      <w:pPr>
        <w:pStyle w:val="a3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сай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EA2B79">
      <w:pPr>
        <w:pStyle w:val="a3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ғылымдар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робототехника,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технологиялар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салаларда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педагогикалық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арнаулы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білімі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3 робототехника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чемпионатында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жарыстар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деңгейінде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бірде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сарапшылық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жарыстарды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тәжірибесінің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Фестивальдық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байқаулардың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санаттарының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білу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робототехникасының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бағдарламалық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құзыретті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болу;</w:t>
      </w:r>
    </w:p>
    <w:p w:rsidR="00B72215" w:rsidRPr="00EA2B79" w:rsidRDefault="00B72215" w:rsidP="00EA2B79">
      <w:pPr>
        <w:pStyle w:val="a3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Дауларды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дағдыларын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меңгеру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адамгершілік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қасиеттерге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болу.</w:t>
      </w:r>
    </w:p>
    <w:p w:rsidR="00B72215" w:rsidRPr="00AE5DD4" w:rsidRDefault="00B72215" w:rsidP="00AE5DD4">
      <w:pPr>
        <w:pStyle w:val="a3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комиссияның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EA2B79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объективтілігін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қадағалау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даулы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жағдайларда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консультативтік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Бас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басшылығымен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шағымдарды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қарау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төреші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орындай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алмаса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келмесе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жарыстың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соңында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хаттамаларына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қатысушыларға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кеңес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AE5DD4" w:rsidRDefault="00B72215" w:rsidP="00AE5DD4">
      <w:pPr>
        <w:pStyle w:val="a3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комиссияның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EA2B79">
      <w:pPr>
        <w:pStyle w:val="a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сарапшылардың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отырысына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Дисквалификация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Даулы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жағдайларда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0666B6" w:rsidRDefault="00B72215" w:rsidP="0006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215" w:rsidRPr="000666B6" w:rsidRDefault="00B72215" w:rsidP="000666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Конкурстың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</w:p>
    <w:p w:rsidR="00B72215" w:rsidRPr="000666B6" w:rsidRDefault="00B72215" w:rsidP="0006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Конкурстың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хатшысын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Қарағанды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​​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облысының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басшысы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бекітеді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0666B6" w:rsidRDefault="00B72215" w:rsidP="0006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Хатшы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конкурстың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құжаттамасын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жүргізеді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0666B6" w:rsidRDefault="00B72215" w:rsidP="0006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Хатшының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0666B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хаттамаларының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басып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шығарылуын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қойылуын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Конкурсқа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қатысушылардың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дипломдары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сертификаттарын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басып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шығаруды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Семинарға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қатысушылардың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сертификаттарын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басып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шығаруды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отырысының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хаттамаларын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жүргізеді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Жарыстардағы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командалардың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дисквалификациясын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жазу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lastRenderedPageBreak/>
        <w:t>Апелляциялық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арыздарды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бас судья мен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комиссияның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назарына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уақтылы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жеткізу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Жоғарыда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аталған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мәселелер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қатысушыларға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консультативтік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EA2B79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жеңімпаздарының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рейтингтік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кестесін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жүргізіңіз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AE5DD4" w:rsidRDefault="00B72215" w:rsidP="00AE5DD4">
      <w:pPr>
        <w:pStyle w:val="a3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хатшысының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EA2B7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алқалы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отырысына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апелляциялық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комиссияға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хатшы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215" w:rsidRPr="000666B6" w:rsidRDefault="00B72215" w:rsidP="000666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Санат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66B6">
        <w:rPr>
          <w:rFonts w:ascii="Times New Roman" w:hAnsi="Times New Roman" w:cs="Times New Roman"/>
          <w:b/>
          <w:sz w:val="28"/>
          <w:szCs w:val="28"/>
          <w:lang w:val="ru-RU"/>
        </w:rPr>
        <w:t>төреші</w:t>
      </w:r>
      <w:proofErr w:type="spellEnd"/>
    </w:p>
    <w:p w:rsidR="00B72215" w:rsidRPr="00AE5DD4" w:rsidRDefault="00B72215" w:rsidP="00AE5DD4">
      <w:pPr>
        <w:pStyle w:val="a3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Судьяларды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="000666B6"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2215" w:rsidRPr="00EA2B79" w:rsidRDefault="00B72215" w:rsidP="00102964">
      <w:pPr>
        <w:pStyle w:val="a3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Әділқазылыққа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үміткерлер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фестивальді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комитетіне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конкурстың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таңдаулы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санатын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жетістіктерін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төрелік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жарыстарға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жетістіктерін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конкурстың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төрешісі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тілек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білдіруінің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негіздемесін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215" w:rsidRPr="00EA2B79" w:rsidRDefault="00B72215" w:rsidP="00102964">
      <w:pPr>
        <w:pStyle w:val="a3"/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Сарапшылар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өтінішті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қарағаннан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судья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растау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хатын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2B79" w:rsidRPr="00EA2B79" w:rsidRDefault="000666B6" w:rsidP="00AE5DD4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Судьяларды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іріктеу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66B6" w:rsidRPr="00AE5DD4" w:rsidRDefault="000666B6" w:rsidP="00102964">
      <w:pPr>
        <w:pStyle w:val="a3"/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төрешілік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үміткерлер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фестивальдің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комитетіне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таңдаулы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санатын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жетістіктерін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төрешілік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жетістіктерін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төрешісі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ұмтылысының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негіздемесін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өтінім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өтінімді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сарапшылар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қарағаннан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судья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растау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хатын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6B6" w:rsidRPr="00EA2B79" w:rsidRDefault="000666B6" w:rsidP="00AE5DD4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Судьяларға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қойылатын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sz w:val="28"/>
          <w:szCs w:val="28"/>
          <w:lang w:val="ru-RU"/>
        </w:rPr>
        <w:t>талаптары</w:t>
      </w:r>
      <w:proofErr w:type="spellEnd"/>
      <w:r w:rsidRPr="00EA2B7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66B6" w:rsidRPr="00AE5DD4" w:rsidRDefault="000666B6" w:rsidP="00102964">
      <w:pPr>
        <w:pStyle w:val="a3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аймақ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облыс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деңгейінде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робототехника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чемпионатқа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деңгейінде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біреуіне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төрешілікке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ұйымға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666B6" w:rsidRPr="00AE5DD4" w:rsidRDefault="000666B6" w:rsidP="00102964">
      <w:pPr>
        <w:pStyle w:val="a3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/фестиваль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білуі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бағдарламалық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робототехникасы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құзыреттіліктің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жеткілікті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деңгейіне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болу;</w:t>
      </w:r>
    </w:p>
    <w:p w:rsidR="000666B6" w:rsidRPr="00AE5DD4" w:rsidRDefault="000666B6" w:rsidP="00102964">
      <w:pPr>
        <w:pStyle w:val="a3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даулы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жағдайларды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дағдыларын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меңгеру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Default="000666B6" w:rsidP="00102964">
      <w:pPr>
        <w:pStyle w:val="a3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жоғ</w:t>
      </w:r>
      <w:r w:rsidR="00AE5DD4">
        <w:rPr>
          <w:rFonts w:ascii="Times New Roman" w:hAnsi="Times New Roman" w:cs="Times New Roman"/>
          <w:sz w:val="28"/>
          <w:szCs w:val="28"/>
          <w:lang w:val="ru-RU"/>
        </w:rPr>
        <w:t>ары</w:t>
      </w:r>
      <w:proofErr w:type="spellEnd"/>
      <w:r w:rsid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5DD4">
        <w:rPr>
          <w:rFonts w:ascii="Times New Roman" w:hAnsi="Times New Roman" w:cs="Times New Roman"/>
          <w:sz w:val="28"/>
          <w:szCs w:val="28"/>
          <w:lang w:val="ru-RU"/>
        </w:rPr>
        <w:t>адамгершілік</w:t>
      </w:r>
      <w:proofErr w:type="spellEnd"/>
      <w:r w:rsid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5DD4">
        <w:rPr>
          <w:rFonts w:ascii="Times New Roman" w:hAnsi="Times New Roman" w:cs="Times New Roman"/>
          <w:sz w:val="28"/>
          <w:szCs w:val="28"/>
          <w:lang w:val="ru-RU"/>
        </w:rPr>
        <w:t>қасиеттерге</w:t>
      </w:r>
      <w:proofErr w:type="spellEnd"/>
      <w:r w:rsid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5DD4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="00AE5D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6B6" w:rsidRPr="00AE5DD4" w:rsidRDefault="000666B6" w:rsidP="00AE5DD4">
      <w:pPr>
        <w:pStyle w:val="a3"/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регламенттеріне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объективті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төрешілік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ұқыптылық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дұрыстық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бір-бірін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құрметтемеуіне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басталғанға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қарсаңында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полигондарының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жай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күйін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тармақтарын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түсіндіру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нұсқау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беру;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команданың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нәтижелерін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хаттамасына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әрекет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/раунд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аяқталғаннан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бірден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енгізіңіз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бас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төрешінің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сарапшының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қатысуымен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аяқталғаннан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хаттамасына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D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бас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төрешінің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шешімі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даулы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жағдайлар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шешілгенге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тоқтата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тұру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DD4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RoboLand"жарыстарын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автоматтандырудың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мамандандырылған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бағдарламалық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жасақтамасын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зерделеу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қолдана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білу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ұйымдастырушылардың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өзіне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мүлкінің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сақталуына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жауапкершілік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жүктелсін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6B6" w:rsidRPr="00AE5DD4" w:rsidRDefault="000666B6" w:rsidP="00AE5DD4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66B6" w:rsidRPr="00AE5DD4" w:rsidRDefault="000666B6" w:rsidP="00102964">
      <w:pPr>
        <w:pStyle w:val="a3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жарысқа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жеребе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тастау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регламенттеріне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кезеңдерін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регламенттерін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бұзған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дисквалификация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шығарсын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даулы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жағдайларда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сарапшылар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мен бас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судьяны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шақыру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судьялар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сарапшылардың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алқалы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жиналысына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5DD4" w:rsidRDefault="000666B6" w:rsidP="00102964">
      <w:pPr>
        <w:pStyle w:val="a3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бірнеше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санаттарының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төрешілігіне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кестесі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келмеген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666B6" w:rsidRPr="00AE5DD4" w:rsidRDefault="000666B6" w:rsidP="00AE5DD4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төрешілерін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Қарағанды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басшысы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бекітеді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5A55" w:rsidRDefault="00FE5A55" w:rsidP="00EA2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66B6" w:rsidRPr="000666B6" w:rsidRDefault="000666B6" w:rsidP="00EA2B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EA2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>Қаржылық</w:t>
      </w:r>
      <w:proofErr w:type="spellEnd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>материалдық-техникалық</w:t>
      </w:r>
      <w:proofErr w:type="spellEnd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>қамтамасыз</w:t>
      </w:r>
      <w:proofErr w:type="spellEnd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2B79">
        <w:rPr>
          <w:rFonts w:ascii="Times New Roman" w:hAnsi="Times New Roman" w:cs="Times New Roman"/>
          <w:b/>
          <w:sz w:val="28"/>
          <w:szCs w:val="28"/>
          <w:lang w:val="ru-RU"/>
        </w:rPr>
        <w:t>ету</w:t>
      </w:r>
      <w:proofErr w:type="spellEnd"/>
    </w:p>
    <w:p w:rsidR="006E575B" w:rsidRPr="006E575B" w:rsidRDefault="006E575B" w:rsidP="006E575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мүшелеріне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өтетін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жерге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бару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қайту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ақысы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тіркелу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тұру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ақысы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төленеді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575B" w:rsidRPr="006E575B" w:rsidRDefault="006E575B" w:rsidP="006E575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өтетін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күндері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түскі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аспен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етіледі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6B6" w:rsidRPr="000666B6" w:rsidRDefault="006E575B" w:rsidP="006E5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мүшелеріне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фестиваль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демеушілері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белгілеген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сомаларға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 xml:space="preserve"> роялти </w:t>
      </w:r>
      <w:proofErr w:type="spellStart"/>
      <w:r w:rsidRPr="006E575B">
        <w:rPr>
          <w:rFonts w:ascii="Times New Roman" w:hAnsi="Times New Roman" w:cs="Times New Roman"/>
          <w:sz w:val="28"/>
          <w:szCs w:val="28"/>
          <w:lang w:val="ru-RU"/>
        </w:rPr>
        <w:t>төленеді</w:t>
      </w:r>
      <w:proofErr w:type="spellEnd"/>
      <w:r w:rsidRPr="006E57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5A55" w:rsidRDefault="00FE5A55" w:rsidP="008E4D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66B6" w:rsidRPr="008E4D1D" w:rsidRDefault="000666B6" w:rsidP="008E4D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75B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Судьялар</w:t>
      </w:r>
      <w:proofErr w:type="spellEnd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алқасының</w:t>
      </w:r>
      <w:proofErr w:type="spellEnd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жұмысын</w:t>
      </w:r>
      <w:proofErr w:type="spellEnd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ұйымдастыру</w:t>
      </w:r>
      <w:proofErr w:type="spellEnd"/>
    </w:p>
    <w:p w:rsidR="000666B6" w:rsidRPr="008E4D1D" w:rsidRDefault="000666B6" w:rsidP="00AE5DD4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Фестивальде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судьялардың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66B6" w:rsidRPr="00AE5DD4" w:rsidRDefault="000666B6" w:rsidP="00102964">
      <w:pPr>
        <w:pStyle w:val="a3"/>
        <w:numPr>
          <w:ilvl w:val="0"/>
          <w:numId w:val="4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фестиваль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өтетін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жерге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басталардан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бұрын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келу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4D1D" w:rsidRPr="00AE5DD4" w:rsidRDefault="000666B6" w:rsidP="00102964">
      <w:pPr>
        <w:pStyle w:val="a3"/>
        <w:numPr>
          <w:ilvl w:val="0"/>
          <w:numId w:val="4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жарыстың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ұйымдастырушылық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сәттері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бағдарламалық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етумен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істеу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төрешілерге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нұсқау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қарсаңында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төрешілердің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полигондарды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аймақтарын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Инспекциялауы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комитетімен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келісу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роботтарының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тестілік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келуін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мүкәммал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8E4D1D" w:rsidRDefault="008E4D1D" w:rsidP="008E4D1D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>арыс</w:t>
      </w:r>
      <w:proofErr w:type="spellEnd"/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="000666B6"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666B6" w:rsidRPr="00AE5DD4" w:rsidRDefault="000666B6" w:rsidP="00102964">
      <w:pPr>
        <w:pStyle w:val="a3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Қатысушылардың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тізімін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хабарлама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Жеребе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тарту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Жарыс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Хаттамаларға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Дипломдарды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басып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шығаруды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66B6" w:rsidRPr="00AE5DD4" w:rsidRDefault="000666B6" w:rsidP="00102964">
      <w:pPr>
        <w:pStyle w:val="a3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марапаттауға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5DD4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AE5D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6B6" w:rsidRPr="000666B6" w:rsidRDefault="000666B6" w:rsidP="0006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66B6" w:rsidRPr="008E4D1D" w:rsidRDefault="000666B6" w:rsidP="008E4D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Судьяларды</w:t>
      </w:r>
      <w:proofErr w:type="spellEnd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b/>
          <w:sz w:val="28"/>
          <w:szCs w:val="28"/>
          <w:lang w:val="ru-RU"/>
        </w:rPr>
        <w:t>сертификаттау</w:t>
      </w:r>
      <w:proofErr w:type="spellEnd"/>
    </w:p>
    <w:p w:rsidR="005D3F90" w:rsidRPr="008E4D1D" w:rsidRDefault="000666B6" w:rsidP="008E4D1D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Төрешілер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алқасының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мүшесі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фестивальде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мәртебесін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растайтын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 xml:space="preserve"> сертификат </w:t>
      </w:r>
      <w:proofErr w:type="spellStart"/>
      <w:r w:rsidRPr="008E4D1D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8E4D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D3F90" w:rsidRPr="008E4D1D" w:rsidSect="00FE5A55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8C0"/>
    <w:multiLevelType w:val="hybridMultilevel"/>
    <w:tmpl w:val="69DC97C4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771"/>
    <w:multiLevelType w:val="multilevel"/>
    <w:tmpl w:val="E38AE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D754DE"/>
    <w:multiLevelType w:val="hybridMultilevel"/>
    <w:tmpl w:val="421C87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F00"/>
    <w:multiLevelType w:val="hybridMultilevel"/>
    <w:tmpl w:val="EFE0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15855"/>
    <w:multiLevelType w:val="hybridMultilevel"/>
    <w:tmpl w:val="FE94376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 w15:restartNumberingAfterBreak="0">
    <w:nsid w:val="0E8F483A"/>
    <w:multiLevelType w:val="hybridMultilevel"/>
    <w:tmpl w:val="5EC66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A7B89"/>
    <w:multiLevelType w:val="hybridMultilevel"/>
    <w:tmpl w:val="0D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549B2"/>
    <w:multiLevelType w:val="hybridMultilevel"/>
    <w:tmpl w:val="1304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4305"/>
    <w:multiLevelType w:val="hybridMultilevel"/>
    <w:tmpl w:val="9B1E5F02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E42"/>
    <w:multiLevelType w:val="hybridMultilevel"/>
    <w:tmpl w:val="5F2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3DB"/>
    <w:multiLevelType w:val="hybridMultilevel"/>
    <w:tmpl w:val="1D2C7790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24EB1"/>
    <w:multiLevelType w:val="hybridMultilevel"/>
    <w:tmpl w:val="4798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1B5"/>
    <w:multiLevelType w:val="hybridMultilevel"/>
    <w:tmpl w:val="79287D0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1459B"/>
    <w:multiLevelType w:val="multilevel"/>
    <w:tmpl w:val="A86E3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CC40DD1"/>
    <w:multiLevelType w:val="hybridMultilevel"/>
    <w:tmpl w:val="625E2214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C6018"/>
    <w:multiLevelType w:val="hybridMultilevel"/>
    <w:tmpl w:val="7BC84EA0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60DC"/>
    <w:multiLevelType w:val="hybridMultilevel"/>
    <w:tmpl w:val="5DCE31CA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10F3BCC"/>
    <w:multiLevelType w:val="hybridMultilevel"/>
    <w:tmpl w:val="61D4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6E3F10"/>
    <w:multiLevelType w:val="hybridMultilevel"/>
    <w:tmpl w:val="F490F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327D0"/>
    <w:multiLevelType w:val="hybridMultilevel"/>
    <w:tmpl w:val="1F54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F6F9D"/>
    <w:multiLevelType w:val="hybridMultilevel"/>
    <w:tmpl w:val="433CAD44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3485B"/>
    <w:multiLevelType w:val="hybridMultilevel"/>
    <w:tmpl w:val="241CD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A97F1A"/>
    <w:multiLevelType w:val="hybridMultilevel"/>
    <w:tmpl w:val="1B7A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122C4"/>
    <w:multiLevelType w:val="hybridMultilevel"/>
    <w:tmpl w:val="7B5639BC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C713D"/>
    <w:multiLevelType w:val="hybridMultilevel"/>
    <w:tmpl w:val="9CAE3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27B10"/>
    <w:multiLevelType w:val="hybridMultilevel"/>
    <w:tmpl w:val="CE3C7C92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94D47"/>
    <w:multiLevelType w:val="hybridMultilevel"/>
    <w:tmpl w:val="CA361E5E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D519D"/>
    <w:multiLevelType w:val="hybridMultilevel"/>
    <w:tmpl w:val="DF149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7F261E4"/>
    <w:multiLevelType w:val="hybridMultilevel"/>
    <w:tmpl w:val="4F32B4D0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858C7"/>
    <w:multiLevelType w:val="hybridMultilevel"/>
    <w:tmpl w:val="1B224D36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278A4"/>
    <w:multiLevelType w:val="hybridMultilevel"/>
    <w:tmpl w:val="EA242D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844F6A"/>
    <w:multiLevelType w:val="hybridMultilevel"/>
    <w:tmpl w:val="A206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715BE"/>
    <w:multiLevelType w:val="hybridMultilevel"/>
    <w:tmpl w:val="A406EF72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8447E"/>
    <w:multiLevelType w:val="hybridMultilevel"/>
    <w:tmpl w:val="D5F2489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7E4E1A"/>
    <w:multiLevelType w:val="hybridMultilevel"/>
    <w:tmpl w:val="FF38A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C7809"/>
    <w:multiLevelType w:val="hybridMultilevel"/>
    <w:tmpl w:val="2AE2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2176F"/>
    <w:multiLevelType w:val="hybridMultilevel"/>
    <w:tmpl w:val="8868A3B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306C08"/>
    <w:multiLevelType w:val="hybridMultilevel"/>
    <w:tmpl w:val="8D56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93C08"/>
    <w:multiLevelType w:val="hybridMultilevel"/>
    <w:tmpl w:val="0D1653B0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F1041"/>
    <w:multiLevelType w:val="hybridMultilevel"/>
    <w:tmpl w:val="6DB0891E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E30A1"/>
    <w:multiLevelType w:val="hybridMultilevel"/>
    <w:tmpl w:val="CA98B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F6FDA6">
      <w:numFmt w:val="bullet"/>
      <w:lvlText w:val=""/>
      <w:lvlJc w:val="left"/>
      <w:pPr>
        <w:ind w:left="1770" w:hanging="69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36A3"/>
    <w:multiLevelType w:val="hybridMultilevel"/>
    <w:tmpl w:val="B1C2D850"/>
    <w:lvl w:ilvl="0" w:tplc="041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2" w15:restartNumberingAfterBreak="0">
    <w:nsid w:val="754F1D9B"/>
    <w:multiLevelType w:val="hybridMultilevel"/>
    <w:tmpl w:val="4D065A08"/>
    <w:lvl w:ilvl="0" w:tplc="94BA321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8B077D"/>
    <w:multiLevelType w:val="hybridMultilevel"/>
    <w:tmpl w:val="F6A0E562"/>
    <w:lvl w:ilvl="0" w:tplc="58C4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965F6"/>
    <w:multiLevelType w:val="hybridMultilevel"/>
    <w:tmpl w:val="9D067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C6AA4"/>
    <w:multiLevelType w:val="hybridMultilevel"/>
    <w:tmpl w:val="479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7180"/>
    <w:multiLevelType w:val="hybridMultilevel"/>
    <w:tmpl w:val="174405AC"/>
    <w:lvl w:ilvl="0" w:tplc="4C8602AE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F0066C9"/>
    <w:multiLevelType w:val="hybridMultilevel"/>
    <w:tmpl w:val="094C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1"/>
  </w:num>
  <w:num w:numId="4">
    <w:abstractNumId w:val="34"/>
  </w:num>
  <w:num w:numId="5">
    <w:abstractNumId w:val="17"/>
  </w:num>
  <w:num w:numId="6">
    <w:abstractNumId w:val="11"/>
  </w:num>
  <w:num w:numId="7">
    <w:abstractNumId w:val="18"/>
  </w:num>
  <w:num w:numId="8">
    <w:abstractNumId w:val="47"/>
  </w:num>
  <w:num w:numId="9">
    <w:abstractNumId w:val="24"/>
  </w:num>
  <w:num w:numId="10">
    <w:abstractNumId w:val="21"/>
  </w:num>
  <w:num w:numId="11">
    <w:abstractNumId w:val="5"/>
  </w:num>
  <w:num w:numId="12">
    <w:abstractNumId w:val="40"/>
  </w:num>
  <w:num w:numId="13">
    <w:abstractNumId w:val="46"/>
  </w:num>
  <w:num w:numId="14">
    <w:abstractNumId w:val="36"/>
  </w:num>
  <w:num w:numId="15">
    <w:abstractNumId w:val="16"/>
  </w:num>
  <w:num w:numId="16">
    <w:abstractNumId w:val="12"/>
  </w:num>
  <w:num w:numId="17">
    <w:abstractNumId w:val="33"/>
  </w:num>
  <w:num w:numId="18">
    <w:abstractNumId w:val="4"/>
  </w:num>
  <w:num w:numId="19">
    <w:abstractNumId w:val="2"/>
  </w:num>
  <w:num w:numId="20">
    <w:abstractNumId w:val="27"/>
  </w:num>
  <w:num w:numId="21">
    <w:abstractNumId w:val="41"/>
  </w:num>
  <w:num w:numId="22">
    <w:abstractNumId w:val="30"/>
  </w:num>
  <w:num w:numId="23">
    <w:abstractNumId w:val="3"/>
  </w:num>
  <w:num w:numId="24">
    <w:abstractNumId w:val="31"/>
  </w:num>
  <w:num w:numId="25">
    <w:abstractNumId w:val="6"/>
  </w:num>
  <w:num w:numId="26">
    <w:abstractNumId w:val="37"/>
  </w:num>
  <w:num w:numId="27">
    <w:abstractNumId w:val="0"/>
  </w:num>
  <w:num w:numId="28">
    <w:abstractNumId w:val="22"/>
  </w:num>
  <w:num w:numId="29">
    <w:abstractNumId w:val="10"/>
  </w:num>
  <w:num w:numId="30">
    <w:abstractNumId w:val="32"/>
  </w:num>
  <w:num w:numId="31">
    <w:abstractNumId w:val="26"/>
  </w:num>
  <w:num w:numId="32">
    <w:abstractNumId w:val="8"/>
  </w:num>
  <w:num w:numId="33">
    <w:abstractNumId w:val="25"/>
  </w:num>
  <w:num w:numId="34">
    <w:abstractNumId w:val="29"/>
  </w:num>
  <w:num w:numId="35">
    <w:abstractNumId w:val="20"/>
  </w:num>
  <w:num w:numId="36">
    <w:abstractNumId w:val="35"/>
  </w:num>
  <w:num w:numId="37">
    <w:abstractNumId w:val="39"/>
  </w:num>
  <w:num w:numId="38">
    <w:abstractNumId w:val="38"/>
  </w:num>
  <w:num w:numId="39">
    <w:abstractNumId w:val="23"/>
  </w:num>
  <w:num w:numId="40">
    <w:abstractNumId w:val="28"/>
  </w:num>
  <w:num w:numId="41">
    <w:abstractNumId w:val="14"/>
  </w:num>
  <w:num w:numId="42">
    <w:abstractNumId w:val="15"/>
  </w:num>
  <w:num w:numId="43">
    <w:abstractNumId w:val="45"/>
  </w:num>
  <w:num w:numId="44">
    <w:abstractNumId w:val="7"/>
  </w:num>
  <w:num w:numId="45">
    <w:abstractNumId w:val="9"/>
  </w:num>
  <w:num w:numId="46">
    <w:abstractNumId w:val="44"/>
  </w:num>
  <w:num w:numId="47">
    <w:abstractNumId w:val="1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3F"/>
    <w:rsid w:val="000115B0"/>
    <w:rsid w:val="000666B6"/>
    <w:rsid w:val="000B66CF"/>
    <w:rsid w:val="000F6D5C"/>
    <w:rsid w:val="000F71BB"/>
    <w:rsid w:val="0010064F"/>
    <w:rsid w:val="00102964"/>
    <w:rsid w:val="001161E2"/>
    <w:rsid w:val="00116D7C"/>
    <w:rsid w:val="00133DEA"/>
    <w:rsid w:val="00156BB1"/>
    <w:rsid w:val="001C26A5"/>
    <w:rsid w:val="001C7B80"/>
    <w:rsid w:val="001E50BF"/>
    <w:rsid w:val="002477DF"/>
    <w:rsid w:val="002549F7"/>
    <w:rsid w:val="002646FD"/>
    <w:rsid w:val="00282547"/>
    <w:rsid w:val="002B41C4"/>
    <w:rsid w:val="00334950"/>
    <w:rsid w:val="00354785"/>
    <w:rsid w:val="003B70D6"/>
    <w:rsid w:val="003F5B5A"/>
    <w:rsid w:val="004716EB"/>
    <w:rsid w:val="004806AA"/>
    <w:rsid w:val="0049390C"/>
    <w:rsid w:val="00495158"/>
    <w:rsid w:val="004C159D"/>
    <w:rsid w:val="0051016F"/>
    <w:rsid w:val="00531193"/>
    <w:rsid w:val="0055055C"/>
    <w:rsid w:val="0056524C"/>
    <w:rsid w:val="005667B9"/>
    <w:rsid w:val="005720E3"/>
    <w:rsid w:val="005914E2"/>
    <w:rsid w:val="005D3F90"/>
    <w:rsid w:val="00604DF5"/>
    <w:rsid w:val="0060553F"/>
    <w:rsid w:val="00632E35"/>
    <w:rsid w:val="0065608D"/>
    <w:rsid w:val="006E575B"/>
    <w:rsid w:val="007402C1"/>
    <w:rsid w:val="007535E1"/>
    <w:rsid w:val="0077612A"/>
    <w:rsid w:val="007B15E8"/>
    <w:rsid w:val="00850D58"/>
    <w:rsid w:val="00881FB7"/>
    <w:rsid w:val="00887A58"/>
    <w:rsid w:val="00893E32"/>
    <w:rsid w:val="008E4D1D"/>
    <w:rsid w:val="0097098A"/>
    <w:rsid w:val="009B6574"/>
    <w:rsid w:val="00A64CBF"/>
    <w:rsid w:val="00A8170A"/>
    <w:rsid w:val="00AA678A"/>
    <w:rsid w:val="00AE32C8"/>
    <w:rsid w:val="00AE5DD4"/>
    <w:rsid w:val="00B3668B"/>
    <w:rsid w:val="00B620F5"/>
    <w:rsid w:val="00B72215"/>
    <w:rsid w:val="00B85AA2"/>
    <w:rsid w:val="00C55082"/>
    <w:rsid w:val="00C77E4F"/>
    <w:rsid w:val="00CE5119"/>
    <w:rsid w:val="00CF3472"/>
    <w:rsid w:val="00D2235C"/>
    <w:rsid w:val="00D631B9"/>
    <w:rsid w:val="00D63C7F"/>
    <w:rsid w:val="00DB7756"/>
    <w:rsid w:val="00E224C1"/>
    <w:rsid w:val="00E85C2C"/>
    <w:rsid w:val="00EA2B79"/>
    <w:rsid w:val="00ED4735"/>
    <w:rsid w:val="00EE0864"/>
    <w:rsid w:val="00F1704B"/>
    <w:rsid w:val="00F238CB"/>
    <w:rsid w:val="00FE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975C"/>
  <w15:docId w15:val="{DB238021-F2AA-411C-9005-2C7DC97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2024-08-29T08:18:00Z</cp:lastPrinted>
  <dcterms:created xsi:type="dcterms:W3CDTF">2024-08-28T05:08:00Z</dcterms:created>
  <dcterms:modified xsi:type="dcterms:W3CDTF">2024-08-29T08:18:00Z</dcterms:modified>
</cp:coreProperties>
</file>